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center" w:pos="4612"/>
          <w:tab w:val="left" w:pos="61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default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  <w:instrText xml:space="preserve"> HYPERLINK "https://hr.bjx.com.cn/companys/35405.html" \t "https://hr.bjx.com.cn/jobs/_blank" </w:instrText>
      </w:r>
      <w:r>
        <w:rPr>
          <w:rFonts w:hint="eastAsia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  <w:fldChar w:fldCharType="separate"/>
      </w:r>
      <w:r>
        <w:rPr>
          <w:rFonts w:hint="default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  <w:t>江西赣能股份有限公司</w:t>
      </w:r>
      <w:r>
        <w:rPr>
          <w:rFonts w:hint="default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tabs>
          <w:tab w:val="center" w:pos="4612"/>
          <w:tab w:val="left" w:pos="61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eastAsia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  <w:t>2024届校园招聘</w:t>
      </w:r>
    </w:p>
    <w:p>
      <w:pPr>
        <w:keepNext w:val="0"/>
        <w:keepLines w:val="0"/>
        <w:pageBreakBefore w:val="0"/>
        <w:tabs>
          <w:tab w:val="center" w:pos="4612"/>
          <w:tab w:val="left" w:pos="61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default" w:ascii="微软雅黑" w:hAnsi="微软雅黑" w:eastAsia="微软雅黑" w:cs="微软雅黑"/>
          <w:b w:val="0"/>
          <w:bCs w:val="0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kern w:val="44"/>
          <w:sz w:val="20"/>
          <w:szCs w:val="20"/>
          <w:lang w:val="en-US" w:eastAsia="zh-CN" w:bidi="ar"/>
        </w:rPr>
        <w:t>（国有企业）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一、企业简介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江西赣能股份有限公司（以下简称“公司”）是江西省重点打造的电力上市企业。公司贯彻“以电为中心、打通上下游产业链”的发展思路，同时在新型战略产业、生态环保、绿色低碳等领域寻求机会，坚持电力传统主业改造提升与新兴产业培育壮大“双轮驱动”。现阶段，公司已从传统能源发电企业发展为传统能源和新能源协同发展，发电、售电、综合能源服务多轮驱动的综合型电力公司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二、招聘对象：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right="0"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2024届应届毕业生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三、</w:t>
      </w: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招聘岗位：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校园招聘（信丰发电公司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专业需求：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能源（热能）与动力工程、电气工程及其自动化、电力系统及其自动化、热工控制及其自动化、自动化、测控技术与仪器、电厂化学或电子信息类、机械类、环境科学与工程类、化工类等专业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五、福利待遇：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default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 xml:space="preserve">   薪资：7k-8k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default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六、投递方式：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1、手机端网申入口：http://bjxapp.cn/t/NjEyODUyMg/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2、扫描二维码投递简历。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  <w:t xml:space="preserve">    </w:t>
      </w:r>
      <w:bookmarkStart w:id="0" w:name="_GoBack"/>
      <w:r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  <w:drawing>
          <wp:inline distT="0" distB="0" distL="114300" distR="114300">
            <wp:extent cx="1367790" cy="1367790"/>
            <wp:effectExtent l="0" t="0" r="3810" b="3810"/>
            <wp:docPr id="3" name="图片 3" descr="江西赣能小程序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江西赣能小程序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3、扫码进群，获取更多信息。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1169035" cy="1169035"/>
            <wp:effectExtent l="0" t="0" r="12065" b="12065"/>
            <wp:docPr id="5" name="图片 5" descr="电力-院校邮箱投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电力-院校邮箱投稿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9035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1E2431"/>
    <w:multiLevelType w:val="singleLevel"/>
    <w:tmpl w:val="7A1E243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YjcwZGI3YmFkZjA2NTk0NWUzN2FkMDBlZDVlMzUifQ=="/>
  </w:docVars>
  <w:rsids>
    <w:rsidRoot w:val="7090779B"/>
    <w:rsid w:val="152E2098"/>
    <w:rsid w:val="176848CE"/>
    <w:rsid w:val="228201CD"/>
    <w:rsid w:val="237667D6"/>
    <w:rsid w:val="259A54C2"/>
    <w:rsid w:val="25DF77C8"/>
    <w:rsid w:val="29E53716"/>
    <w:rsid w:val="369E2998"/>
    <w:rsid w:val="41242622"/>
    <w:rsid w:val="7090779B"/>
    <w:rsid w:val="75A90DE3"/>
    <w:rsid w:val="77D92250"/>
    <w:rsid w:val="78B611AB"/>
    <w:rsid w:val="7BF5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2023-10-27T08:04:00Z</dcterms:created>
  <dc:creator>Connie</dc:creator>
  <cp:lastModifiedBy>XIYU</cp:lastModifiedBy>
  <dcterms:modified xsi:type="dcterms:W3CDTF">2023-12-20T06:25:39Z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9E70D32BC8DF4BC0A946477CA052EAEA_13</vt:lpwstr>
  </property>
</Properties>
</file>