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r>
        <w:rPr>
          <w:rFonts w:ascii="微软雅黑" w:hAnsi="微软雅黑" w:eastAsia="微软雅黑"/>
          <w:b/>
          <w:sz w:val="28"/>
          <w:szCs w:val="28"/>
        </w:rPr>
        <w:t>教育部</w:t>
      </w:r>
      <w:r>
        <w:rPr>
          <w:rFonts w:hint="eastAsia" w:ascii="微软雅黑" w:hAnsi="微软雅黑" w:eastAsia="微软雅黑"/>
          <w:b/>
          <w:sz w:val="28"/>
          <w:szCs w:val="28"/>
        </w:rPr>
        <w:t>-</w:t>
      </w:r>
      <w:r>
        <w:rPr>
          <w:rFonts w:ascii="微软雅黑" w:hAnsi="微软雅黑" w:eastAsia="微软雅黑"/>
          <w:b/>
          <w:sz w:val="28"/>
          <w:szCs w:val="28"/>
        </w:rPr>
        <w:t>华为</w:t>
      </w:r>
      <w:r>
        <w:rPr>
          <w:rFonts w:hint="eastAsia" w:ascii="微软雅黑" w:hAnsi="微软雅黑" w:eastAsia="微软雅黑"/>
          <w:b/>
          <w:sz w:val="28"/>
          <w:szCs w:val="28"/>
        </w:rPr>
        <w:t>“智能基座”产教融合协同育人基地项目</w:t>
      </w:r>
    </w:p>
    <w:p>
      <w:pPr>
        <w:snapToGrid w:val="0"/>
        <w:spacing w:before="156" w:beforeLines="5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</w:t>
      </w:r>
      <w:r>
        <w:rPr>
          <w:rFonts w:ascii="微软雅黑" w:hAnsi="微软雅黑" w:eastAsia="微软雅黑"/>
          <w:b/>
          <w:sz w:val="28"/>
          <w:szCs w:val="28"/>
        </w:rPr>
        <w:t>023年奖学金评选标准</w:t>
      </w:r>
    </w:p>
    <w:bookmarkEnd w:id="0"/>
    <w:p>
      <w:pPr>
        <w:snapToGrid w:val="0"/>
        <w:spacing w:before="156" w:beforeLines="50"/>
        <w:rPr>
          <w:rFonts w:ascii="微软雅黑" w:hAnsi="微软雅黑" w:eastAsia="微软雅黑"/>
        </w:rPr>
      </w:pPr>
    </w:p>
    <w:p>
      <w:pPr>
        <w:pStyle w:val="3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7" w:afterLines="50"/>
        <w:ind w:leftChars="0" w:firstLine="480" w:firstLineChars="200"/>
        <w:textAlignment w:val="auto"/>
        <w:rPr>
          <w:rFonts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奖学金标准按照鲲鹏、昇腾、华为云和公共四个方向分别设置标准，学生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选其一申报。</w:t>
      </w:r>
    </w:p>
    <w:tbl>
      <w:tblPr>
        <w:tblStyle w:val="19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057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343" w:type="pct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1811" w:type="pct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学习必备项</w:t>
            </w:r>
          </w:p>
        </w:tc>
        <w:tc>
          <w:tcPr>
            <w:tcW w:w="2846" w:type="pct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实践必备项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  <w:highlight w:val="none"/>
              </w:rPr>
              <w:t>（至少满足其中一项）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sz w:val="18"/>
                <w:szCs w:val="18"/>
              </w:rPr>
              <w:t>公共</w:t>
            </w:r>
          </w:p>
        </w:tc>
        <w:tc>
          <w:tcPr>
            <w:tcW w:w="18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满足鲲鹏/昇腾/华为云其中一类学习必备项要求</w:t>
            </w:r>
          </w:p>
        </w:tc>
        <w:tc>
          <w:tcPr>
            <w:tcW w:w="2846" w:type="pct"/>
            <w:shd w:val="clear" w:color="auto" w:fill="auto"/>
            <w:noWrap/>
            <w:vAlign w:val="center"/>
          </w:tcPr>
          <w:p>
            <w:pPr>
              <w:pStyle w:val="30"/>
              <w:numPr>
                <w:ilvl w:val="0"/>
                <w:numId w:val="3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作为智能基座社团骨干，组织系列社团活动，成绩突出。(不超过2人)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鲲鹏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4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30"/>
              <w:numPr>
                <w:ilvl w:val="0"/>
                <w:numId w:val="4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取得鲲鹏线上课程综合考核&gt;</w:t>
            </w:r>
            <w:r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门，成绩优秀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（见</w:t>
            </w:r>
            <w:r>
              <w:fldChar w:fldCharType="begin"/>
            </w:r>
            <w:r>
              <w:instrText xml:space="preserve"> HYPERLINK "https://edu.hicomputing.huawei.com/learningresources" </w:instrText>
            </w:r>
            <w:r>
              <w:fldChar w:fldCharType="separate"/>
            </w:r>
            <w:r>
              <w:rPr>
                <w:rStyle w:val="14"/>
                <w:rFonts w:hint="eastAsia"/>
              </w:rPr>
              <w:t>https://edu.hicomputing.huawei.com/learningresources</w:t>
            </w:r>
            <w:r>
              <w:rPr>
                <w:rStyle w:val="14"/>
                <w:rFonts w:hint="eastAsia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的综合考核）或鲲鹏微认证&gt;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2门（</w:t>
            </w:r>
            <w:r>
              <w:fldChar w:fldCharType="begin"/>
            </w:r>
            <w:r>
              <w:instrText xml:space="preserve"> HYPERLINK "https://www.hikunpeng.com/zh/learn/micro-certification"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https://www.hikunpeng.com/zh/learn/micro-certification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）或取得&gt;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1个华为鲲鹏HCIX认证（</w:t>
            </w:r>
            <w:r>
              <w:fldChar w:fldCharType="begin"/>
            </w:r>
            <w:r>
              <w:instrText xml:space="preserve"> HYPERLINK "https://www.hikunpeng.com/zh/learn/career-certification"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https://www.hikunpeng.com/zh/learn/career-certification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）或参加鲲鹏训练营取得&gt;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2个训练营证书（见</w:t>
            </w:r>
            <w:r>
              <w:fldChar w:fldCharType="begin"/>
            </w:r>
            <w:r>
              <w:instrText xml:space="preserve"> HYPERLINK "https://www.hikunpeng.com/zh/developer"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https://www.hikunpeng.com/zh/developer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活动与大赛）。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（申报时上述证书需在有效期内）</w:t>
            </w:r>
          </w:p>
        </w:tc>
        <w:tc>
          <w:tcPr>
            <w:tcW w:w="2846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使用鲲鹏关键技术（不包括简单使用鲲鹏ECS的场景），在各类竞赛或创新活动中成功提交作品，并取得优秀名次者。包括并不限于中国“互联网+”创新创业大赛产业赛道（华为命题）、全国计算机系统能力大赛-编译、操作系统（功能赛）赛道、大学生创新创业训练计划（华为企业命题）、鲲鹏应用创新大赛、软件精英挑战赛等赛事的鲲鹏相关赛道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（举证材料：项目简介、获奖证书）；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参加并完成鲲鹏众智项目的关键贡献（</w:t>
            </w:r>
            <w:r>
              <w:fldChar w:fldCharType="begin"/>
            </w:r>
            <w:r>
              <w:instrText xml:space="preserve"> HYPERLINK "https://www.hikunpeng.com/zh/ecosystem/ecology_remit"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https://www.hikunpeng.com/zh/ecosystem/ecology_remit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参加开源社区贡献，至少有&gt;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1个P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被openEuler/openGauss社区合入代码仓库；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参加鲲鹏优才计划，成功取得实习/就业机会；（</w:t>
            </w:r>
            <w:r>
              <w:fldChar w:fldCharType="begin"/>
            </w:r>
            <w:r>
              <w:instrText xml:space="preserve"> HYPERLINK "https://edu.hicomputing.huawei.com/ecosystem/internship-program/kunpeng?tag=study"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t>https://edu.hicomputing.huawei.com/ecosystem/internship-program/kunpeng?tag=study</w:t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成为鲲鹏开发者校园大使（KDCA），并履行大使相关职责。（</w:t>
            </w:r>
            <w:r>
              <w:fldChar w:fldCharType="begin"/>
            </w:r>
            <w:r>
              <w:instrText xml:space="preserve"> HYPERLINK "https://www.hikunpeng.com/zh/developer/campus-ambassadors"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https://www.hikunpeng.com/zh/developer/campus-ambassadors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鲲鹏社区个人成长值达到L3或以上。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（https://www.hikunpeng.com/profile）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以鲲鹏作为关键技术开展毕业设计，成绩优秀；（举证材料：优秀评语等）。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昇腾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6"/>
              </w:numPr>
              <w:spacing w:before="312"/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完成昇腾线上课程综合考核&gt;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1门（见</w:t>
            </w:r>
            <w:r>
              <w:fldChar w:fldCharType="begin"/>
            </w:r>
            <w:r>
              <w:instrText xml:space="preserve"> HYPERLINK "https://edu.hicomputing.huawei.com/learningresources"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https://edu.hicomputing.huawei.com/learningresources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的综合考核）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 昇腾微认证&gt;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2门（</w:t>
            </w:r>
            <w:r>
              <w:fldChar w:fldCharType="begin"/>
            </w:r>
            <w:r>
              <w:instrText xml:space="preserve"> HYPERLINK "https://www.hiascend.com/zh/edu/certification"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https://www.hiascend.com/zh/edu/certification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 华为HCIX-AI认证&gt;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1个（</w:t>
            </w:r>
            <w:r>
              <w:fldChar w:fldCharType="begin"/>
            </w:r>
            <w:r>
              <w:instrText xml:space="preserve"> HYPERLINK "https://www.hiascend.com/zh/edu/career-certification"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https://www.hiascend.com/zh/edu/career-certification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）。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（申报时上述证书需在有效期内）</w:t>
            </w:r>
          </w:p>
        </w:tc>
        <w:tc>
          <w:tcPr>
            <w:tcW w:w="2846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以昇腾作为关键技术开展毕业设计，成绩优秀；（举证材料：优秀评语等）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使用昇腾技术，在各类竞赛或创新活动中成功提交作品，取得优秀名次者优先。包括但不限于中国“互联网+”创新创业大赛、大学生创新创业训练计划、昇腾AI创新大赛 或 其他人工智能领域的创新大赛（举证材料：项目简介、获奖证书）；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参加昇腾线上开发者活动，获得优秀开发者证书；（</w:t>
            </w:r>
            <w:r>
              <w:fldChar w:fldCharType="begin"/>
            </w:r>
            <w:r>
              <w:instrText xml:space="preserve"> HYPERLINK "https://www.hiascend.com/zh/activities"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https://www.hiascend.com/zh/activities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申请并成功成为昇腾HAE；（</w:t>
            </w:r>
            <w:r>
              <w:fldChar w:fldCharType="begin"/>
            </w:r>
            <w:r>
              <w:instrText xml:space="preserve"> HYPERLINK "https://www.hiascend.com/zh/ecosystem/hae"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https://www.hiascend.com/zh/ecosystem/hae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在昇腾论坛发表原创帖，至少1篇被评选为精华帖</w:t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(</w:t>
            </w:r>
            <w:r>
              <w:fldChar w:fldCharType="begin"/>
            </w:r>
            <w:r>
              <w:instrText xml:space="preserve"> HYPERLINK "https://www.hiascend.com/forum/"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https://www.hiascend.com/forum/</w:t>
            </w:r>
            <w:r>
              <w:rPr>
                <w:rStyle w:val="14"/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昇腾社区个人成长值达到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3或以上</w:t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（</w:t>
            </w:r>
            <w:r>
              <w:fldChar w:fldCharType="begin"/>
            </w:r>
            <w:r>
              <w:instrText xml:space="preserve"> HYPERLINK "https://www.hiascend.com/profile"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color w:val="0000FF"/>
                <w:sz w:val="18"/>
                <w:szCs w:val="18"/>
              </w:rPr>
              <w:t>https://www.hiascend.com/profile</w:t>
            </w:r>
            <w:r>
              <w:rPr>
                <w:rStyle w:val="14"/>
                <w:rFonts w:ascii="微软雅黑" w:hAnsi="微软雅黑" w:eastAsia="微软雅黑" w:cs="宋体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在华为及第三方开发者活动中作基于昇腾的议题分享；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（举证材料：主题报告）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参加并完成昇腾众智项目的关键贡献（</w:t>
            </w:r>
            <w:r>
              <w:fldChar w:fldCharType="begin"/>
            </w:r>
            <w:r>
              <w:instrText xml:space="preserve"> HYPERLINK "https://www.hiascend.com/zh/ecosystem/all-wisdom"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t>https://www.hiascend.com/zh/ecosystem/all-wisdom</w:t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参加昇腾优才实习计划并成功取得实习机会（</w:t>
            </w:r>
            <w:r>
              <w:fldChar w:fldCharType="begin"/>
            </w:r>
            <w:r>
              <w:instrText xml:space="preserve"> HYPERLINK "https://edu.hicomputing.huawei.com/ecosystem/internship-program/ascend?tag=study"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https://edu.hicomputing.huawei.com/ecosystem/internship-program/ascend?tag=study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），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或获得昇思MindSpore开源实习实习证明（</w:t>
            </w:r>
            <w:r>
              <w:fldChar w:fldCharType="begin"/>
            </w:r>
            <w:r>
              <w:instrText xml:space="preserve"> HYPERLINK "https://internship.mindspore.cn/zh/internship/"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https://internship.mindspore.cn/zh/internship/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）；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参与“昇思MindSpore社区成长激励体系”招募，获得昇思MindSpore优秀开发者及以上等级称号。（</w:t>
            </w:r>
            <w:r>
              <w:fldChar w:fldCharType="begin"/>
            </w:r>
            <w:r>
              <w:instrText xml:space="preserve"> HYPERLINK "https://www.mindspore.cn/community/developer"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https://www.mindspore.cn/community/developer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完成华为云开发者认证&gt;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1门：（</w:t>
            </w:r>
            <w:r>
              <w:fldChar w:fldCharType="begin"/>
            </w:r>
            <w:r>
              <w:instrText xml:space="preserve"> HYPERLINK "https://edu.huaweicloud.com/certificationindex" \l "section-5"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https://edu.huaweicloud.com/certificationindex#section-5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（证书有效期内）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 华为云微认证&gt;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2门（</w:t>
            </w:r>
            <w:r>
              <w:fldChar w:fldCharType="begin"/>
            </w:r>
            <w:r>
              <w:instrText xml:space="preserve"> HYPERLINK "https://edu.huaweicloud.com/certificationindex"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t>https://edu.huaweicloud.com/certificationindex</w:t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，有效微认证项目见附表1）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（证书有效期内）</w:t>
            </w:r>
          </w:p>
        </w:tc>
        <w:tc>
          <w:tcPr>
            <w:tcW w:w="2846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基于华为云服务（推荐使用MRS、数据湖探索DLI、AI平台ModelArts、云容器CCE、CodeArts等）开展创新，在各类竞赛或创新活动中成功提交作品，取得校级及以上优秀名次。包括但不限于中国“互联网+”创新创业大赛、大学生创新创业训练计划、华为软件精英挑战赛等竞赛（举证材料：项目简介、获奖证书）；</w:t>
            </w:r>
          </w:p>
          <w:p>
            <w:pPr>
              <w:pStyle w:val="30"/>
              <w:numPr>
                <w:ilvl w:val="0"/>
                <w:numId w:val="9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基于华为云关键技术的优秀实践设计分享到华为云平台；（</w:t>
            </w:r>
            <w:r>
              <w:fldChar w:fldCharType="begin"/>
            </w:r>
            <w:r>
              <w:instrText xml:space="preserve"> HYPERLINK "https://edu.huaweicloud.com/courses"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shd w:val="clear" w:color="auto" w:fill="F7F7F7"/>
              </w:rPr>
              <w:t>https://edu.huaweicloud.com/courses</w:t>
            </w:r>
            <w:r>
              <w:rPr>
                <w:rStyle w:val="14"/>
                <w:rFonts w:ascii="Arial" w:hAnsi="Arial" w:cs="Arial"/>
                <w:shd w:val="clear" w:color="auto" w:fill="F7F7F7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9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参与智能基座社团俱乐部，作为核心骨干组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织和主导基于华为云关键技术的实践工作，创新成果突出。</w:t>
            </w:r>
          </w:p>
        </w:tc>
      </w:tr>
    </w:tbl>
    <w:p>
      <w:pPr>
        <w:snapToGrid w:val="0"/>
        <w:spacing w:before="156" w:beforeLines="50"/>
        <w:jc w:val="left"/>
        <w:rPr>
          <w:rFonts w:ascii="微软雅黑" w:hAnsi="微软雅黑" w:eastAsia="微软雅黑"/>
          <w:b/>
        </w:rPr>
      </w:pPr>
    </w:p>
    <w:p>
      <w:pPr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br w:type="page"/>
      </w:r>
    </w:p>
    <w:p>
      <w:pPr>
        <w:snapToGrid w:val="0"/>
        <w:spacing w:before="156" w:beforeLines="5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附表1：华为云方向的有效微认证清单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22"/>
              </w:rPr>
              <w:t>华为云技术类别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22"/>
              </w:rPr>
              <w:t>微认证清单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云计算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华为云计算服务实践、华为云存储服务实践、华为云上两地三中心实践、轻松玩转kubernets、区块链部署弹珠游戏模拟资产变化、云容器快速搭建网站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人工智能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基于Modelarts的安全帽监测、华为云自动学习之垃圾分类、智能声音识别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modelarts实现智能花卉识别、基于图引擎的医药查询系统、使用Mindspore训练手写数字识别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鲲鹏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华为云鲲鹏弹性云服务器高可用性架构实践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spacing w:before="312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大数据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spacing w:before="312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基于Spark实现车主驾驶行为分析、球星薪酬决定性因素分析、基于流计算的双十一大屏开发案例、使用DLI Flink SQL进行电商实时业务数据开发分析、逃杀游戏数据分析、黑色星期五消费者行为研究、网站消费者行为分析、外卖红包推送策略及菜品推荐、车联网大数据驾驶行为分析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数据库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基于MongoDB使用Java实现图书管理系统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物联网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基于物联网平台构建智慧路灯应用、基于物联网平台的自贩机销量分析、物联网智慧烟感报警系统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开发与运维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Ansible自动化部署LNMP、一分钟自动化部署、基于分布式文件系统的人才云招聘平台实践、企业网站项目测试实战、基于鲲鹏架构的飞机大战游戏、基于华为云DevCloud的托马斯商城、搭建个人博客平台、黑白棋实时对战游戏开发、DevCloud微服务电商平台开发</w:t>
            </w:r>
          </w:p>
        </w:tc>
      </w:tr>
    </w:tbl>
    <w:p>
      <w:pPr>
        <w:jc w:val="left"/>
        <w:rPr>
          <w:rFonts w:ascii="微软雅黑" w:hAnsi="微软雅黑" w:eastAsia="微软雅黑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C0585"/>
    <w:multiLevelType w:val="multilevel"/>
    <w:tmpl w:val="138C058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B2B71"/>
    <w:multiLevelType w:val="multilevel"/>
    <w:tmpl w:val="265B2B7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8185B"/>
    <w:multiLevelType w:val="multilevel"/>
    <w:tmpl w:val="35F8185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837B4B"/>
    <w:multiLevelType w:val="multilevel"/>
    <w:tmpl w:val="3E837B4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5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6BD33D11"/>
    <w:multiLevelType w:val="multilevel"/>
    <w:tmpl w:val="6BD33D1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F064F6"/>
    <w:multiLevelType w:val="multilevel"/>
    <w:tmpl w:val="70F064F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1226EA"/>
    <w:multiLevelType w:val="multilevel"/>
    <w:tmpl w:val="7B1226E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OWQwNDY3MWQ3ODQwOTBhNzk5ZDAxZTJjOWM5OWEifQ=="/>
  </w:docVars>
  <w:rsids>
    <w:rsidRoot w:val="00E56EEC"/>
    <w:rsid w:val="00001142"/>
    <w:rsid w:val="00012F36"/>
    <w:rsid w:val="00013058"/>
    <w:rsid w:val="00015006"/>
    <w:rsid w:val="000157D9"/>
    <w:rsid w:val="00021A76"/>
    <w:rsid w:val="00024BC1"/>
    <w:rsid w:val="000272C9"/>
    <w:rsid w:val="00027811"/>
    <w:rsid w:val="00035469"/>
    <w:rsid w:val="00037062"/>
    <w:rsid w:val="00054CED"/>
    <w:rsid w:val="0005534A"/>
    <w:rsid w:val="0005785E"/>
    <w:rsid w:val="00060841"/>
    <w:rsid w:val="0006512F"/>
    <w:rsid w:val="0006727A"/>
    <w:rsid w:val="000714A9"/>
    <w:rsid w:val="000720EF"/>
    <w:rsid w:val="0007357E"/>
    <w:rsid w:val="000742C6"/>
    <w:rsid w:val="00080C74"/>
    <w:rsid w:val="00083833"/>
    <w:rsid w:val="000A00CD"/>
    <w:rsid w:val="000A7F00"/>
    <w:rsid w:val="000B0E09"/>
    <w:rsid w:val="000C0672"/>
    <w:rsid w:val="000C3241"/>
    <w:rsid w:val="000C37FA"/>
    <w:rsid w:val="000D31B0"/>
    <w:rsid w:val="000E4F33"/>
    <w:rsid w:val="000E7FEA"/>
    <w:rsid w:val="00101E84"/>
    <w:rsid w:val="00102660"/>
    <w:rsid w:val="00112818"/>
    <w:rsid w:val="001161B9"/>
    <w:rsid w:val="001218D9"/>
    <w:rsid w:val="00123903"/>
    <w:rsid w:val="00125561"/>
    <w:rsid w:val="001263AC"/>
    <w:rsid w:val="00131E0D"/>
    <w:rsid w:val="001358B4"/>
    <w:rsid w:val="001439F4"/>
    <w:rsid w:val="00151B04"/>
    <w:rsid w:val="001528F4"/>
    <w:rsid w:val="00152B8F"/>
    <w:rsid w:val="00153FD8"/>
    <w:rsid w:val="00154990"/>
    <w:rsid w:val="00164B9F"/>
    <w:rsid w:val="00172B85"/>
    <w:rsid w:val="00191391"/>
    <w:rsid w:val="00193565"/>
    <w:rsid w:val="001B4646"/>
    <w:rsid w:val="001B6A1E"/>
    <w:rsid w:val="001C119B"/>
    <w:rsid w:val="001C388A"/>
    <w:rsid w:val="001D20BC"/>
    <w:rsid w:val="001E5B92"/>
    <w:rsid w:val="001E7B16"/>
    <w:rsid w:val="001F74F9"/>
    <w:rsid w:val="00202CCB"/>
    <w:rsid w:val="0023339B"/>
    <w:rsid w:val="00241E64"/>
    <w:rsid w:val="00245E1F"/>
    <w:rsid w:val="002579B0"/>
    <w:rsid w:val="00270B48"/>
    <w:rsid w:val="0027495B"/>
    <w:rsid w:val="002813B4"/>
    <w:rsid w:val="002A0502"/>
    <w:rsid w:val="002A2B57"/>
    <w:rsid w:val="002C1F15"/>
    <w:rsid w:val="002C367F"/>
    <w:rsid w:val="002C4CD9"/>
    <w:rsid w:val="002D1941"/>
    <w:rsid w:val="002D3CF9"/>
    <w:rsid w:val="002D6E12"/>
    <w:rsid w:val="002E1427"/>
    <w:rsid w:val="002E1DAE"/>
    <w:rsid w:val="002E242D"/>
    <w:rsid w:val="003055E4"/>
    <w:rsid w:val="0030576D"/>
    <w:rsid w:val="0030771E"/>
    <w:rsid w:val="00307760"/>
    <w:rsid w:val="00320A42"/>
    <w:rsid w:val="00322726"/>
    <w:rsid w:val="00323454"/>
    <w:rsid w:val="0032745F"/>
    <w:rsid w:val="00332D1D"/>
    <w:rsid w:val="003330F4"/>
    <w:rsid w:val="0034006A"/>
    <w:rsid w:val="00347344"/>
    <w:rsid w:val="00352542"/>
    <w:rsid w:val="00352C94"/>
    <w:rsid w:val="003557BE"/>
    <w:rsid w:val="0036595B"/>
    <w:rsid w:val="00385398"/>
    <w:rsid w:val="003931A8"/>
    <w:rsid w:val="003A50AF"/>
    <w:rsid w:val="003C5EC7"/>
    <w:rsid w:val="003E6A5B"/>
    <w:rsid w:val="003E6E64"/>
    <w:rsid w:val="003E73E3"/>
    <w:rsid w:val="003F5D02"/>
    <w:rsid w:val="00407CED"/>
    <w:rsid w:val="00412ADF"/>
    <w:rsid w:val="00417113"/>
    <w:rsid w:val="00425F62"/>
    <w:rsid w:val="004350CE"/>
    <w:rsid w:val="0044050A"/>
    <w:rsid w:val="00450909"/>
    <w:rsid w:val="00462432"/>
    <w:rsid w:val="00464712"/>
    <w:rsid w:val="00482A80"/>
    <w:rsid w:val="00494FFD"/>
    <w:rsid w:val="004A0C7E"/>
    <w:rsid w:val="004B5515"/>
    <w:rsid w:val="004C4665"/>
    <w:rsid w:val="004E6266"/>
    <w:rsid w:val="00504101"/>
    <w:rsid w:val="00516A1E"/>
    <w:rsid w:val="00517BD2"/>
    <w:rsid w:val="0052000A"/>
    <w:rsid w:val="00522FCA"/>
    <w:rsid w:val="00525486"/>
    <w:rsid w:val="0052592C"/>
    <w:rsid w:val="00544E03"/>
    <w:rsid w:val="005541B8"/>
    <w:rsid w:val="00554886"/>
    <w:rsid w:val="00576D19"/>
    <w:rsid w:val="00581BD1"/>
    <w:rsid w:val="00582190"/>
    <w:rsid w:val="005969AF"/>
    <w:rsid w:val="005A528A"/>
    <w:rsid w:val="005B616E"/>
    <w:rsid w:val="005C1F0F"/>
    <w:rsid w:val="005D7E35"/>
    <w:rsid w:val="005E355B"/>
    <w:rsid w:val="005E7213"/>
    <w:rsid w:val="005F2463"/>
    <w:rsid w:val="005F5959"/>
    <w:rsid w:val="006100AC"/>
    <w:rsid w:val="00622E49"/>
    <w:rsid w:val="00634265"/>
    <w:rsid w:val="00647DAD"/>
    <w:rsid w:val="0065290A"/>
    <w:rsid w:val="00652E62"/>
    <w:rsid w:val="006644B4"/>
    <w:rsid w:val="00684367"/>
    <w:rsid w:val="00692BE9"/>
    <w:rsid w:val="006B39BE"/>
    <w:rsid w:val="006B6087"/>
    <w:rsid w:val="006B6D85"/>
    <w:rsid w:val="006B7B55"/>
    <w:rsid w:val="006C4D2E"/>
    <w:rsid w:val="006D3965"/>
    <w:rsid w:val="006F0008"/>
    <w:rsid w:val="006F7862"/>
    <w:rsid w:val="007007D4"/>
    <w:rsid w:val="00701B35"/>
    <w:rsid w:val="00715AA0"/>
    <w:rsid w:val="00722BBF"/>
    <w:rsid w:val="00741E76"/>
    <w:rsid w:val="00743583"/>
    <w:rsid w:val="0075012D"/>
    <w:rsid w:val="00766DBE"/>
    <w:rsid w:val="00775BB5"/>
    <w:rsid w:val="00780144"/>
    <w:rsid w:val="0078021F"/>
    <w:rsid w:val="00784EA2"/>
    <w:rsid w:val="007916C3"/>
    <w:rsid w:val="007A009B"/>
    <w:rsid w:val="007A071B"/>
    <w:rsid w:val="007B1A0D"/>
    <w:rsid w:val="007C66D0"/>
    <w:rsid w:val="007D2ACB"/>
    <w:rsid w:val="007D4C23"/>
    <w:rsid w:val="007E0D24"/>
    <w:rsid w:val="007E17A7"/>
    <w:rsid w:val="007E3501"/>
    <w:rsid w:val="007E4143"/>
    <w:rsid w:val="007F57B0"/>
    <w:rsid w:val="008049A2"/>
    <w:rsid w:val="00814F9A"/>
    <w:rsid w:val="00817919"/>
    <w:rsid w:val="00820388"/>
    <w:rsid w:val="00822EF6"/>
    <w:rsid w:val="00826BAF"/>
    <w:rsid w:val="00827DB3"/>
    <w:rsid w:val="00834B39"/>
    <w:rsid w:val="00844B72"/>
    <w:rsid w:val="00846C25"/>
    <w:rsid w:val="00863390"/>
    <w:rsid w:val="00870A99"/>
    <w:rsid w:val="00874A71"/>
    <w:rsid w:val="008A0451"/>
    <w:rsid w:val="008C7081"/>
    <w:rsid w:val="008D5E04"/>
    <w:rsid w:val="008F12EE"/>
    <w:rsid w:val="008F48BA"/>
    <w:rsid w:val="008F6FCF"/>
    <w:rsid w:val="009001C3"/>
    <w:rsid w:val="009015E3"/>
    <w:rsid w:val="00905755"/>
    <w:rsid w:val="00906E67"/>
    <w:rsid w:val="00911A9D"/>
    <w:rsid w:val="00915D96"/>
    <w:rsid w:val="00924791"/>
    <w:rsid w:val="009354B0"/>
    <w:rsid w:val="00941020"/>
    <w:rsid w:val="00946E63"/>
    <w:rsid w:val="00954DC4"/>
    <w:rsid w:val="0095512C"/>
    <w:rsid w:val="00967C4A"/>
    <w:rsid w:val="0097201D"/>
    <w:rsid w:val="009777AE"/>
    <w:rsid w:val="009A0424"/>
    <w:rsid w:val="009A178E"/>
    <w:rsid w:val="009B57B0"/>
    <w:rsid w:val="009B67EC"/>
    <w:rsid w:val="009B7404"/>
    <w:rsid w:val="009C4264"/>
    <w:rsid w:val="009C78EA"/>
    <w:rsid w:val="009D2498"/>
    <w:rsid w:val="009E3C5C"/>
    <w:rsid w:val="00A047D8"/>
    <w:rsid w:val="00A0554A"/>
    <w:rsid w:val="00A11E1B"/>
    <w:rsid w:val="00A14126"/>
    <w:rsid w:val="00A15559"/>
    <w:rsid w:val="00A23880"/>
    <w:rsid w:val="00A470E7"/>
    <w:rsid w:val="00A54508"/>
    <w:rsid w:val="00A65243"/>
    <w:rsid w:val="00A73709"/>
    <w:rsid w:val="00A77ED1"/>
    <w:rsid w:val="00A85C7B"/>
    <w:rsid w:val="00AA3D57"/>
    <w:rsid w:val="00AA5684"/>
    <w:rsid w:val="00AA60CF"/>
    <w:rsid w:val="00AB219C"/>
    <w:rsid w:val="00AD018C"/>
    <w:rsid w:val="00AD71B7"/>
    <w:rsid w:val="00AE26EF"/>
    <w:rsid w:val="00AE4756"/>
    <w:rsid w:val="00AE582F"/>
    <w:rsid w:val="00AE5AD1"/>
    <w:rsid w:val="00B03BDF"/>
    <w:rsid w:val="00B17C23"/>
    <w:rsid w:val="00B22F40"/>
    <w:rsid w:val="00B313DA"/>
    <w:rsid w:val="00B40105"/>
    <w:rsid w:val="00B45B43"/>
    <w:rsid w:val="00B4746D"/>
    <w:rsid w:val="00B53CBF"/>
    <w:rsid w:val="00B56F3C"/>
    <w:rsid w:val="00B73E39"/>
    <w:rsid w:val="00B76742"/>
    <w:rsid w:val="00B82123"/>
    <w:rsid w:val="00B93327"/>
    <w:rsid w:val="00B95747"/>
    <w:rsid w:val="00BA3609"/>
    <w:rsid w:val="00BA3A03"/>
    <w:rsid w:val="00BA6B20"/>
    <w:rsid w:val="00BB29DD"/>
    <w:rsid w:val="00BB3B17"/>
    <w:rsid w:val="00BC0FFB"/>
    <w:rsid w:val="00BE150F"/>
    <w:rsid w:val="00C02CDB"/>
    <w:rsid w:val="00C04991"/>
    <w:rsid w:val="00C1041C"/>
    <w:rsid w:val="00C216AC"/>
    <w:rsid w:val="00C2333A"/>
    <w:rsid w:val="00C31AA8"/>
    <w:rsid w:val="00C50A01"/>
    <w:rsid w:val="00C53AFA"/>
    <w:rsid w:val="00C6133F"/>
    <w:rsid w:val="00C6441E"/>
    <w:rsid w:val="00C64E2A"/>
    <w:rsid w:val="00C64E9D"/>
    <w:rsid w:val="00C66FC1"/>
    <w:rsid w:val="00C67360"/>
    <w:rsid w:val="00C728C2"/>
    <w:rsid w:val="00C72DE6"/>
    <w:rsid w:val="00C82617"/>
    <w:rsid w:val="00C938E3"/>
    <w:rsid w:val="00CB5B10"/>
    <w:rsid w:val="00CC296C"/>
    <w:rsid w:val="00CC3C8F"/>
    <w:rsid w:val="00CD51F7"/>
    <w:rsid w:val="00CE25F8"/>
    <w:rsid w:val="00D1326E"/>
    <w:rsid w:val="00D16C4C"/>
    <w:rsid w:val="00D4613D"/>
    <w:rsid w:val="00D61C4C"/>
    <w:rsid w:val="00D70141"/>
    <w:rsid w:val="00D7156D"/>
    <w:rsid w:val="00D87114"/>
    <w:rsid w:val="00D961F5"/>
    <w:rsid w:val="00D965EB"/>
    <w:rsid w:val="00DA73B4"/>
    <w:rsid w:val="00DB0018"/>
    <w:rsid w:val="00DC3A9F"/>
    <w:rsid w:val="00DC51F7"/>
    <w:rsid w:val="00DD71AE"/>
    <w:rsid w:val="00DF5A15"/>
    <w:rsid w:val="00DF75A2"/>
    <w:rsid w:val="00DF78E6"/>
    <w:rsid w:val="00E05B46"/>
    <w:rsid w:val="00E06866"/>
    <w:rsid w:val="00E134C6"/>
    <w:rsid w:val="00E237AE"/>
    <w:rsid w:val="00E27F3A"/>
    <w:rsid w:val="00E3142E"/>
    <w:rsid w:val="00E31B21"/>
    <w:rsid w:val="00E32721"/>
    <w:rsid w:val="00E427CD"/>
    <w:rsid w:val="00E54051"/>
    <w:rsid w:val="00E547EB"/>
    <w:rsid w:val="00E56EEC"/>
    <w:rsid w:val="00E60905"/>
    <w:rsid w:val="00E632A1"/>
    <w:rsid w:val="00E74A9F"/>
    <w:rsid w:val="00E76C31"/>
    <w:rsid w:val="00EA0E88"/>
    <w:rsid w:val="00EB5D38"/>
    <w:rsid w:val="00EC034F"/>
    <w:rsid w:val="00EC21F5"/>
    <w:rsid w:val="00EC26E3"/>
    <w:rsid w:val="00EC29E2"/>
    <w:rsid w:val="00EC4E48"/>
    <w:rsid w:val="00ED0738"/>
    <w:rsid w:val="00ED5528"/>
    <w:rsid w:val="00ED66D6"/>
    <w:rsid w:val="00EE1C7F"/>
    <w:rsid w:val="00EE2438"/>
    <w:rsid w:val="00EE58DB"/>
    <w:rsid w:val="00EE7029"/>
    <w:rsid w:val="00F00037"/>
    <w:rsid w:val="00F062A4"/>
    <w:rsid w:val="00F431D2"/>
    <w:rsid w:val="00F52DED"/>
    <w:rsid w:val="00F56E1F"/>
    <w:rsid w:val="00F5782F"/>
    <w:rsid w:val="00F923A3"/>
    <w:rsid w:val="00FA012E"/>
    <w:rsid w:val="00FB60EB"/>
    <w:rsid w:val="00FB766E"/>
    <w:rsid w:val="00FB7CBC"/>
    <w:rsid w:val="00FD5D09"/>
    <w:rsid w:val="00FD713D"/>
    <w:rsid w:val="00FE1246"/>
    <w:rsid w:val="00FE562A"/>
    <w:rsid w:val="00FF3B36"/>
    <w:rsid w:val="00FF77C6"/>
    <w:rsid w:val="120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  <w:pPr>
      <w:jc w:val="left"/>
    </w:pPr>
  </w:style>
  <w:style w:type="paragraph" w:styleId="6">
    <w:name w:val="Balloon Text"/>
    <w:basedOn w:val="1"/>
    <w:link w:val="29"/>
    <w:uiPriority w:val="0"/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annotation subject"/>
    <w:basedOn w:val="5"/>
    <w:next w:val="5"/>
    <w:link w:val="34"/>
    <w:semiHidden/>
    <w:unhideWhenUsed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0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2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批注框文本 Char"/>
    <w:basedOn w:val="12"/>
    <w:link w:val="6"/>
    <w:uiPriority w:val="0"/>
    <w:rPr>
      <w:snapToGrid w:val="0"/>
      <w:sz w:val="18"/>
      <w:szCs w:val="18"/>
    </w:rPr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31">
    <w:name w:val="列出段落 Char"/>
    <w:link w:val="30"/>
    <w:locked/>
    <w:uiPriority w:val="34"/>
    <w:rPr>
      <w:snapToGrid w:val="0"/>
      <w:sz w:val="21"/>
      <w:szCs w:val="21"/>
    </w:rPr>
  </w:style>
  <w:style w:type="character" w:customStyle="1" w:styleId="32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批注文字 Char"/>
    <w:basedOn w:val="12"/>
    <w:link w:val="5"/>
    <w:semiHidden/>
    <w:uiPriority w:val="0"/>
    <w:rPr>
      <w:rFonts w:ascii="Calibri" w:hAnsi="Calibri" w:cs="Calibri"/>
      <w:sz w:val="21"/>
      <w:szCs w:val="21"/>
    </w:rPr>
  </w:style>
  <w:style w:type="character" w:customStyle="1" w:styleId="34">
    <w:name w:val="批注主题 Char"/>
    <w:basedOn w:val="33"/>
    <w:link w:val="9"/>
    <w:semiHidden/>
    <w:uiPriority w:val="0"/>
    <w:rPr>
      <w:rFonts w:ascii="Calibri" w:hAnsi="Calibri" w:cs="Calibri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B6AC-D8A2-40B3-B81C-A6B044FF3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825</Words>
  <Characters>4707</Characters>
  <Lines>39</Lines>
  <Paragraphs>11</Paragraphs>
  <TotalTime>14</TotalTime>
  <ScaleCrop>false</ScaleCrop>
  <LinksUpToDate>false</LinksUpToDate>
  <CharactersWithSpaces>5521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2023-05-10T02:19:00Z</dcterms:created>
  <dc:creator>Lipeng (Jack)</dc:creator>
  <cp:lastModifiedBy>大以巴蓝</cp:lastModifiedBy>
  <dcterms:modified xsi:type="dcterms:W3CDTF">2023-10-25T09:28:04Z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(3)WndshI2Evw9Ol9xnmYUq76HXcPaI/i6Utc0juDCnLdblfiNvfr3dCezCfbk6x+vuC5ohQWSl
XyBHX/lVA0eFlPYhdz/NrCjRHAk8s2TXJ3Jnxhx9Y28vImY8tkU2/XyyiqWJftw25o+UxqzX
zCfsfMQWR5MJTSb2vkZZj28m0feOiauOS7n33mrS8zaIma82uHwsTHrpFmOXVek+9cFqt5n/
LUyTWHqP/fIeheUeH7</vt:lpwstr>
  </property>
  <property fmtid="{D5CDD505-2E9C-101B-9397-08002B2CF9AE}" pid="3" name="_2015_ms_pID_7253431">
    <vt:lpwstr>76Icz05GkqXL2v7MpASZVWjuBQ8+l7rVHr/FvrP+CWEM3LJdp54jJb
pFk9RzhDvBbzJIr+eM8fuU45tkgjiaofT47KWw+MvlrtwTootGvhLQD6sa8rsQcAr6cKv2b2
XdmFDrwJFo9yN9VmJppONtT3yU3WdG8/GAIKyztFHHjKlyn7SY3XB65IQrYlCNi/aNSxCE/0
Cf7vK+diFlLcHyCFBG7UxaYhlb+WAAbSQOFJ</vt:lpwstr>
  </property>
  <property fmtid="{D5CDD505-2E9C-101B-9397-08002B2CF9AE}" pid="4" name="_2015_ms_pID_7253432">
    <vt:lpwstr>iQ==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1683531228</vt:lpwstr>
  </property>
  <property fmtid="{D5CDD505-2E9C-101B-9397-08002B2CF9AE}" pid="9" name="KSOProductBuildVer">
    <vt:lpwstr>2052-12.1.0.15712</vt:lpwstr>
  </property>
  <property fmtid="{D5CDD505-2E9C-101B-9397-08002B2CF9AE}" pid="10" name="ICV">
    <vt:lpwstr>5513311BCDF1462196BFF5558B7A99DC_13</vt:lpwstr>
  </property>
</Properties>
</file>